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云南省</w:t>
      </w:r>
      <w:r>
        <w:rPr>
          <w:rFonts w:hint="eastAsia"/>
          <w:b/>
          <w:bCs/>
          <w:sz w:val="44"/>
          <w:szCs w:val="44"/>
          <w:lang w:val="en-US" w:eastAsia="zh-CN"/>
        </w:rPr>
        <w:t>XXXX</w:t>
      </w:r>
      <w:r>
        <w:rPr>
          <w:rFonts w:hint="eastAsia"/>
          <w:b/>
          <w:bCs/>
          <w:sz w:val="44"/>
          <w:szCs w:val="44"/>
        </w:rPr>
        <w:t>工程技术研究中心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绩效自评</w:t>
      </w:r>
      <w:r>
        <w:rPr>
          <w:rFonts w:hint="eastAsia"/>
          <w:b/>
          <w:bCs/>
          <w:sz w:val="44"/>
          <w:szCs w:val="44"/>
        </w:rPr>
        <w:t>报告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  <w:lang w:eastAsia="zh-CN"/>
        </w:rPr>
        <w:t>项目编号：</w:t>
      </w:r>
      <w:r>
        <w:rPr>
          <w:rFonts w:hint="eastAsia"/>
          <w:sz w:val="28"/>
          <w:szCs w:val="28"/>
          <w:lang w:val="en-US" w:eastAsia="zh-CN"/>
        </w:rPr>
        <w:t>2009-1</w:t>
      </w:r>
      <w:r>
        <w:rPr>
          <w:rFonts w:hint="eastAsia"/>
          <w:color w:val="FF0000"/>
          <w:sz w:val="28"/>
          <w:szCs w:val="28"/>
          <w:lang w:val="en-US" w:eastAsia="zh-CN"/>
        </w:rPr>
        <w:t>（按项目汇总表中项目编号填写）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  <w:lang w:val="en-US" w:eastAsia="zh-CN"/>
        </w:rPr>
        <w:t>O一八年九月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云南省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XXXX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工程技术研究中心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绩效自评报告（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中心情况简介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简要说明中心自认定以来的建设情况。</w:t>
      </w:r>
    </w:p>
    <w:p>
      <w:pPr>
        <w:numPr>
          <w:ilvl w:val="0"/>
          <w:numId w:val="0"/>
        </w:numPr>
        <w:spacing w:line="590" w:lineRule="exact"/>
        <w:ind w:leftChars="300"/>
        <w:jc w:val="left"/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  <w:t>二、创新产出成效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创新产出成效情况（研发任务完成及解决的关键技术问题情况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获省级以上科技奖项、专利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授权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、新产品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新技术、新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标准等）。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科技成果转化、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典型案例及效益情况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。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（三）人才队伍培养情况（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创新团队规模扩大、能力提升及领军人才培养和引进情况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。</w:t>
      </w:r>
    </w:p>
    <w:p>
      <w:pPr>
        <w:numPr>
          <w:ilvl w:val="0"/>
          <w:numId w:val="0"/>
        </w:numPr>
        <w:spacing w:line="590" w:lineRule="exact"/>
        <w:ind w:leftChars="300"/>
        <w:jc w:val="left"/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  <w:t>三、组织管理情况</w:t>
      </w:r>
      <w:bookmarkStart w:id="0" w:name="_GoBack"/>
      <w:bookmarkEnd w:id="0"/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运行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机制建设情况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。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（二）管理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情况。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支撑保障情况（主管部门和参建单位在中心运行服务、管理、投入、技术支撑、服务人员配置等方面的落实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）。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 w:bidi="ar"/>
        </w:rPr>
        <w:t>投入及财务管理情况（自筹资金到位情况；经费会计核算、管理、使用情况）。</w:t>
      </w:r>
    </w:p>
    <w:p>
      <w:pPr>
        <w:numPr>
          <w:ilvl w:val="0"/>
          <w:numId w:val="0"/>
        </w:numPr>
        <w:spacing w:line="590" w:lineRule="exact"/>
        <w:ind w:leftChars="300"/>
        <w:jc w:val="left"/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  <w:t>四、运行服务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工程技术试验平台（基地）建设、配套技术研究及实现的功能情况。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社会效益（支持重点工程、重大项目、企业创新、服务民生、应急事件、政府决策等方面所产生的社会效益）。</w:t>
      </w:r>
    </w:p>
    <w:p>
      <w:pPr>
        <w:widowControl/>
        <w:snapToGrid w:val="0"/>
        <w:spacing w:before="120" w:after="120"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bidi="ar"/>
        </w:rPr>
        <w:t>行业服务成效（对科技、经济、社会发展等领域的相关需求，对资源进行深度挖掘与集成，开展服务的数量）。</w:t>
      </w:r>
    </w:p>
    <w:p>
      <w:pPr>
        <w:numPr>
          <w:ilvl w:val="0"/>
          <w:numId w:val="0"/>
        </w:numPr>
        <w:spacing w:line="590" w:lineRule="exact"/>
        <w:ind w:leftChars="300"/>
        <w:jc w:val="left"/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  <w:t>五、对绩效评价结论产生重要影响的相关情况。</w:t>
      </w:r>
    </w:p>
    <w:p>
      <w:pPr>
        <w:numPr>
          <w:ilvl w:val="0"/>
          <w:numId w:val="0"/>
        </w:numPr>
        <w:spacing w:line="590" w:lineRule="exact"/>
        <w:ind w:leftChars="300"/>
        <w:jc w:val="left"/>
        <w:rPr>
          <w:rFonts w:ascii="黑体" w:hAnsi="宋体" w:eastAsia="黑体" w:cs="宋体"/>
          <w:spacing w:val="6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  <w:t>六、</w:t>
      </w: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</w:rPr>
        <w:t>主要经验及做法</w:t>
      </w:r>
    </w:p>
    <w:p>
      <w:pPr>
        <w:numPr>
          <w:ilvl w:val="0"/>
          <w:numId w:val="0"/>
        </w:numPr>
        <w:spacing w:line="590" w:lineRule="exact"/>
        <w:ind w:leftChars="300"/>
        <w:jc w:val="left"/>
        <w:rPr>
          <w:rFonts w:ascii="黑体" w:hAnsi="宋体" w:eastAsia="黑体" w:cs="宋体"/>
          <w:spacing w:val="6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  <w:lang w:eastAsia="zh-CN"/>
        </w:rPr>
        <w:t>七、</w:t>
      </w:r>
      <w:r>
        <w:rPr>
          <w:rFonts w:hint="eastAsia" w:ascii="黑体" w:hAnsi="宋体" w:eastAsia="黑体" w:cs="宋体"/>
          <w:spacing w:val="6"/>
          <w:kern w:val="0"/>
          <w:sz w:val="30"/>
          <w:szCs w:val="30"/>
          <w:highlight w:val="none"/>
        </w:rPr>
        <w:t>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F"/>
    <w:rsid w:val="00603574"/>
    <w:rsid w:val="00686DAF"/>
    <w:rsid w:val="009034E6"/>
    <w:rsid w:val="00B51C1C"/>
    <w:rsid w:val="03E436F7"/>
    <w:rsid w:val="11886518"/>
    <w:rsid w:val="14830EB0"/>
    <w:rsid w:val="19DC6B9B"/>
    <w:rsid w:val="1C912F22"/>
    <w:rsid w:val="35400CB9"/>
    <w:rsid w:val="3C206014"/>
    <w:rsid w:val="414511E3"/>
    <w:rsid w:val="492332DC"/>
    <w:rsid w:val="4A3109E3"/>
    <w:rsid w:val="4B222CD6"/>
    <w:rsid w:val="4D4B37DD"/>
    <w:rsid w:val="52D04CD5"/>
    <w:rsid w:val="53EA1A56"/>
    <w:rsid w:val="556962AF"/>
    <w:rsid w:val="55D671C7"/>
    <w:rsid w:val="5907417A"/>
    <w:rsid w:val="592973F1"/>
    <w:rsid w:val="5D0111C4"/>
    <w:rsid w:val="6AD94D2D"/>
    <w:rsid w:val="6B2F4FCC"/>
    <w:rsid w:val="6F047EFC"/>
    <w:rsid w:val="74850723"/>
    <w:rsid w:val="7852572F"/>
    <w:rsid w:val="7A8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2018-08-08T01:38:00Z</dcterms:created>
  <dc:creator>DELL</dc:creator>
  <cp:lastModifiedBy>13187443710</cp:lastModifiedBy>
  <cp:lastPrinted>2018-09-03T08:23:00Z</cp:lastPrinted>
  <dcterms:modified xsi:type="dcterms:W3CDTF">2018-09-18T07:43:33Z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